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814C" w14:textId="50FB3556" w:rsidR="004725D5" w:rsidRPr="00A726C9" w:rsidRDefault="0093092E" w:rsidP="00D97C16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400EF4ED" wp14:editId="12B2040A">
            <wp:simplePos x="0" y="0"/>
            <wp:positionH relativeFrom="page">
              <wp:posOffset>469900</wp:posOffset>
            </wp:positionH>
            <wp:positionV relativeFrom="paragraph">
              <wp:posOffset>-1049655</wp:posOffset>
            </wp:positionV>
            <wp:extent cx="7597466" cy="1074674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466" cy="1074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5F4FB" w14:textId="77777777" w:rsidR="00FD1BDE" w:rsidRPr="00FD1BDE" w:rsidRDefault="0093092E" w:rsidP="00FD1BDE">
      <w:pPr>
        <w:tabs>
          <w:tab w:val="left" w:pos="645"/>
          <w:tab w:val="center" w:pos="5103"/>
          <w:tab w:val="left" w:pos="909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</w:t>
      </w:r>
    </w:p>
    <w:p w14:paraId="59EB2F92" w14:textId="77777777" w:rsidR="002118B9" w:rsidRDefault="002118B9" w:rsidP="002118B9">
      <w:pPr>
        <w:spacing w:line="259" w:lineRule="auto"/>
        <w:rPr>
          <w:rFonts w:ascii="Century Gothic" w:eastAsiaTheme="minorHAnsi" w:hAnsi="Century Gothic" w:cstheme="minorBidi"/>
          <w:sz w:val="22"/>
          <w:szCs w:val="22"/>
        </w:rPr>
      </w:pPr>
    </w:p>
    <w:p w14:paraId="35EB58DB" w14:textId="77777777" w:rsidR="00974A63" w:rsidRDefault="00974A63" w:rsidP="002118B9">
      <w:pPr>
        <w:spacing w:line="259" w:lineRule="auto"/>
        <w:rPr>
          <w:rFonts w:ascii="Century Gothic" w:eastAsiaTheme="minorHAnsi" w:hAnsi="Century Gothic" w:cstheme="minorBidi"/>
          <w:sz w:val="22"/>
          <w:szCs w:val="22"/>
        </w:rPr>
      </w:pPr>
    </w:p>
    <w:p w14:paraId="6A6446C4" w14:textId="77777777" w:rsidR="00974A63" w:rsidRDefault="00974A63" w:rsidP="00974A63">
      <w:pPr>
        <w:spacing w:line="259" w:lineRule="auto"/>
        <w:rPr>
          <w:rFonts w:ascii="Century Gothic" w:eastAsiaTheme="minorHAnsi" w:hAnsi="Century Gothic" w:cstheme="minorBidi"/>
          <w:sz w:val="22"/>
          <w:szCs w:val="22"/>
        </w:rPr>
      </w:pPr>
    </w:p>
    <w:p w14:paraId="1D4CAE8D" w14:textId="35DD2B74" w:rsidR="00AB05F1" w:rsidRPr="0054016B" w:rsidRDefault="00974A63" w:rsidP="0054016B">
      <w:pPr>
        <w:jc w:val="both"/>
        <w:rPr>
          <w:rFonts w:ascii="Bookman Old Style" w:hAnsi="Bookman Old Style" w:cs="Arial"/>
          <w:sz w:val="22"/>
          <w:szCs w:val="22"/>
          <w:lang w:val="en-GB"/>
        </w:rPr>
      </w:pPr>
      <w:r w:rsidRPr="00726A9D">
        <w:rPr>
          <w:rFonts w:ascii="Bookman Old Style" w:hAnsi="Bookman Old Style" w:cs="Arial"/>
          <w:sz w:val="22"/>
          <w:szCs w:val="22"/>
          <w:lang w:val="en-GB"/>
        </w:rPr>
        <w:t xml:space="preserve">  </w:t>
      </w:r>
    </w:p>
    <w:p w14:paraId="34B65440" w14:textId="77777777" w:rsidR="00563920" w:rsidRPr="00D34784" w:rsidRDefault="00563920" w:rsidP="00AB05F1">
      <w:pPr>
        <w:rPr>
          <w:rFonts w:ascii="Bookman Old Style" w:hAnsi="Bookman Old Style"/>
          <w:b/>
          <w:sz w:val="22"/>
          <w:szCs w:val="22"/>
        </w:rPr>
      </w:pPr>
    </w:p>
    <w:p w14:paraId="37F16A6D" w14:textId="77B786F5" w:rsidR="007421CA" w:rsidRPr="00C41535" w:rsidRDefault="00563920" w:rsidP="00AB05F1">
      <w:pPr>
        <w:rPr>
          <w:rFonts w:ascii="Bookman Old Style" w:hAnsi="Bookman Old Style"/>
          <w:b/>
        </w:rPr>
      </w:pPr>
      <w:r w:rsidRPr="00C41535">
        <w:rPr>
          <w:rFonts w:ascii="Bookman Old Style" w:hAnsi="Bookman Old Style"/>
          <w:b/>
        </w:rPr>
        <w:t xml:space="preserve">                </w:t>
      </w:r>
      <w:r w:rsidR="009C78CD">
        <w:rPr>
          <w:rFonts w:ascii="Bookman Old Style" w:hAnsi="Bookman Old Style"/>
          <w:b/>
        </w:rPr>
        <w:br/>
      </w:r>
      <w:r w:rsidRPr="00C41535">
        <w:rPr>
          <w:rFonts w:ascii="Bookman Old Style" w:hAnsi="Bookman Old Style"/>
          <w:b/>
        </w:rPr>
        <w:t xml:space="preserve">   </w:t>
      </w:r>
      <w:r w:rsidR="00B419B4" w:rsidRPr="00C41535">
        <w:rPr>
          <w:rFonts w:ascii="Bookman Old Style" w:hAnsi="Bookman Old Style"/>
          <w:b/>
        </w:rPr>
        <w:t xml:space="preserve">           </w:t>
      </w:r>
    </w:p>
    <w:p w14:paraId="72DE5CE1" w14:textId="0B22CE73" w:rsidR="00563920" w:rsidRPr="00476DF8" w:rsidRDefault="007421CA" w:rsidP="00AB05F1">
      <w:pPr>
        <w:rPr>
          <w:rFonts w:ascii="Bookman Old Style" w:hAnsi="Bookman Old Style"/>
          <w:b/>
        </w:rPr>
      </w:pPr>
      <w:r w:rsidRPr="00C41535">
        <w:rPr>
          <w:rFonts w:ascii="Bookman Old Style" w:hAnsi="Bookman Old Style"/>
          <w:b/>
        </w:rPr>
        <w:t xml:space="preserve">                    </w:t>
      </w:r>
      <w:r w:rsidR="00563920" w:rsidRPr="00476DF8">
        <w:rPr>
          <w:rFonts w:ascii="Bookman Old Style" w:hAnsi="Bookman Old Style"/>
          <w:b/>
        </w:rPr>
        <w:t xml:space="preserve">NOTICE OF </w:t>
      </w:r>
      <w:r w:rsidR="00C41535" w:rsidRPr="00476DF8">
        <w:rPr>
          <w:rFonts w:ascii="Bookman Old Style" w:hAnsi="Bookman Old Style"/>
          <w:b/>
        </w:rPr>
        <w:t>CANCELLATION OF TENDERS</w:t>
      </w:r>
      <w:r w:rsidR="00B419B4" w:rsidRPr="00476DF8">
        <w:rPr>
          <w:rFonts w:ascii="Bookman Old Style" w:hAnsi="Bookman Old Style"/>
          <w:b/>
        </w:rPr>
        <w:t xml:space="preserve"> </w:t>
      </w:r>
    </w:p>
    <w:p w14:paraId="6BB70105" w14:textId="1FC03086" w:rsidR="00DA48BE" w:rsidRPr="00476DF8" w:rsidRDefault="00DA48BE" w:rsidP="00AB05F1">
      <w:pPr>
        <w:rPr>
          <w:rFonts w:ascii="Bookman Old Style" w:hAnsi="Bookman Old Style"/>
          <w:b/>
        </w:rPr>
      </w:pPr>
    </w:p>
    <w:p w14:paraId="526FF8B6" w14:textId="22708A50" w:rsidR="00563920" w:rsidRPr="00476DF8" w:rsidRDefault="00C41535" w:rsidP="00B006E8">
      <w:pPr>
        <w:jc w:val="both"/>
        <w:rPr>
          <w:rFonts w:ascii="Bookman Old Style" w:hAnsi="Bookman Old Style"/>
          <w:bCs/>
          <w:u w:val="single"/>
        </w:rPr>
      </w:pPr>
      <w:r w:rsidRPr="00476DF8">
        <w:rPr>
          <w:rFonts w:ascii="Bookman Old Style" w:hAnsi="Bookman Old Style"/>
          <w:bCs/>
        </w:rPr>
        <w:t xml:space="preserve">The Public is informed that the below referenced Tenders have been cancelled in </w:t>
      </w:r>
      <w:proofErr w:type="gramStart"/>
      <w:r w:rsidRPr="00476DF8">
        <w:rPr>
          <w:rFonts w:ascii="Bookman Old Style" w:hAnsi="Bookman Old Style"/>
          <w:bCs/>
        </w:rPr>
        <w:t>terms  of</w:t>
      </w:r>
      <w:proofErr w:type="gramEnd"/>
      <w:r w:rsidRPr="00476DF8">
        <w:rPr>
          <w:rFonts w:ascii="Bookman Old Style" w:hAnsi="Bookman Old Style"/>
          <w:bCs/>
        </w:rPr>
        <w:t xml:space="preserve">  Public Procurement Regulation 2023 No. 66 (4c) which states that the tender cancellation is permitted where there is a significant change in scope of requirements of the tender.</w:t>
      </w:r>
      <w:r w:rsidR="00476DF8" w:rsidRPr="00476DF8">
        <w:rPr>
          <w:rFonts w:ascii="Bookman Old Style" w:hAnsi="Bookman Old Style"/>
          <w:bCs/>
        </w:rPr>
        <w:t xml:space="preserve"> The scope &amp; procurement need has significantly changed for both tenders.</w:t>
      </w:r>
    </w:p>
    <w:p w14:paraId="61052C18" w14:textId="77777777" w:rsidR="00563920" w:rsidRPr="00476DF8" w:rsidRDefault="00563920" w:rsidP="00563920">
      <w:pPr>
        <w:rPr>
          <w:rFonts w:ascii="Bookman Old Style" w:hAnsi="Bookman Old Style"/>
          <w:bCs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563920" w:rsidRPr="00476DF8" w14:paraId="770EEA62" w14:textId="77777777" w:rsidTr="00563920">
        <w:trPr>
          <w:trHeight w:val="431"/>
        </w:trPr>
        <w:tc>
          <w:tcPr>
            <w:tcW w:w="3539" w:type="dxa"/>
          </w:tcPr>
          <w:p w14:paraId="3752572C" w14:textId="6BAFF8D3" w:rsidR="00563920" w:rsidRPr="00476DF8" w:rsidRDefault="00563920" w:rsidP="00563920">
            <w:pPr>
              <w:rPr>
                <w:rFonts w:ascii="Bookman Old Style" w:hAnsi="Bookman Old Style"/>
                <w:bCs/>
              </w:rPr>
            </w:pPr>
            <w:bookmarkStart w:id="0" w:name="_Hlk226454042"/>
            <w:r w:rsidRPr="00476DF8">
              <w:rPr>
                <w:rFonts w:ascii="Bookman Old Style" w:hAnsi="Bookman Old Style"/>
                <w:bCs/>
              </w:rPr>
              <w:t>Tender Reference Number</w:t>
            </w:r>
          </w:p>
        </w:tc>
        <w:tc>
          <w:tcPr>
            <w:tcW w:w="5387" w:type="dxa"/>
          </w:tcPr>
          <w:p w14:paraId="6CE70DF2" w14:textId="286E2E5C" w:rsidR="00563920" w:rsidRPr="00476DF8" w:rsidRDefault="00563920" w:rsidP="00563920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TENDER</w:t>
            </w:r>
            <w:r w:rsidR="00C41535" w:rsidRPr="00476DF8">
              <w:rPr>
                <w:rFonts w:ascii="Bookman Old Style" w:hAnsi="Bookman Old Style"/>
                <w:bCs/>
              </w:rPr>
              <w:t>: BNSC/SDD/02/2026</w:t>
            </w:r>
          </w:p>
        </w:tc>
      </w:tr>
      <w:tr w:rsidR="00563920" w:rsidRPr="00476DF8" w14:paraId="1CB49442" w14:textId="77777777" w:rsidTr="00563920">
        <w:trPr>
          <w:trHeight w:val="422"/>
        </w:trPr>
        <w:tc>
          <w:tcPr>
            <w:tcW w:w="3539" w:type="dxa"/>
          </w:tcPr>
          <w:p w14:paraId="124299FB" w14:textId="4598B042" w:rsidR="00563920" w:rsidRPr="00476DF8" w:rsidRDefault="00563920" w:rsidP="00563920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Title of Procurement</w:t>
            </w:r>
          </w:p>
        </w:tc>
        <w:tc>
          <w:tcPr>
            <w:tcW w:w="5387" w:type="dxa"/>
          </w:tcPr>
          <w:p w14:paraId="2019E6B6" w14:textId="6FDDB5B7" w:rsidR="00563920" w:rsidRPr="00476DF8" w:rsidRDefault="0054016B" w:rsidP="00E0603D">
            <w:pPr>
              <w:rPr>
                <w:rFonts w:ascii="Bookman Old Style" w:hAnsi="Bookman Old Style"/>
                <w:b/>
              </w:rPr>
            </w:pPr>
            <w:r w:rsidRPr="00476DF8">
              <w:rPr>
                <w:rFonts w:ascii="Bookman Old Style" w:hAnsi="Bookman Old Style"/>
                <w:b/>
              </w:rPr>
              <w:t xml:space="preserve">PROVISION OF </w:t>
            </w:r>
            <w:proofErr w:type="gramStart"/>
            <w:r w:rsidR="00C41535" w:rsidRPr="00476DF8">
              <w:rPr>
                <w:rFonts w:ascii="Bookman Old Style" w:hAnsi="Bookman Old Style"/>
                <w:b/>
              </w:rPr>
              <w:t>CONFERENCE</w:t>
            </w:r>
            <w:r w:rsidR="00594365">
              <w:rPr>
                <w:rFonts w:ascii="Bookman Old Style" w:hAnsi="Bookman Old Style"/>
                <w:b/>
              </w:rPr>
              <w:t>,</w:t>
            </w:r>
            <w:r w:rsidR="00C41535" w:rsidRPr="00476DF8">
              <w:rPr>
                <w:rFonts w:ascii="Bookman Old Style" w:hAnsi="Bookman Old Style"/>
                <w:b/>
              </w:rPr>
              <w:t>ACCOMMODATION</w:t>
            </w:r>
            <w:proofErr w:type="gramEnd"/>
            <w:r w:rsidR="00C41535" w:rsidRPr="00476DF8">
              <w:rPr>
                <w:rFonts w:ascii="Bookman Old Style" w:hAnsi="Bookman Old Style"/>
                <w:b/>
              </w:rPr>
              <w:t xml:space="preserve"> AND RELATED SERVICES </w:t>
            </w:r>
            <w:r w:rsidR="00476DF8" w:rsidRPr="00476DF8">
              <w:rPr>
                <w:rFonts w:ascii="Bookman Old Style" w:hAnsi="Bookman Old Style"/>
                <w:b/>
              </w:rPr>
              <w:t>FOR THE 30</w:t>
            </w:r>
            <w:r w:rsidR="00476DF8" w:rsidRPr="00476DF8">
              <w:rPr>
                <w:rFonts w:ascii="Bookman Old Style" w:hAnsi="Bookman Old Style"/>
                <w:b/>
                <w:vertAlign w:val="superscript"/>
              </w:rPr>
              <w:t>TH</w:t>
            </w:r>
            <w:r w:rsidR="00476DF8" w:rsidRPr="00476DF8">
              <w:rPr>
                <w:rFonts w:ascii="Bookman Old Style" w:hAnsi="Bookman Old Style"/>
                <w:b/>
              </w:rPr>
              <w:t xml:space="preserve"> TAFISA WORLD CONGRESS 2027</w:t>
            </w:r>
          </w:p>
        </w:tc>
      </w:tr>
      <w:tr w:rsidR="00563920" w:rsidRPr="00476DF8" w14:paraId="7F4B93D5" w14:textId="77777777" w:rsidTr="00563920">
        <w:trPr>
          <w:trHeight w:val="415"/>
        </w:trPr>
        <w:tc>
          <w:tcPr>
            <w:tcW w:w="3539" w:type="dxa"/>
          </w:tcPr>
          <w:p w14:paraId="56A86E09" w14:textId="6DCA9EF7" w:rsidR="00563920" w:rsidRPr="00476DF8" w:rsidRDefault="00563920" w:rsidP="00563920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Method of Procurement</w:t>
            </w:r>
          </w:p>
        </w:tc>
        <w:tc>
          <w:tcPr>
            <w:tcW w:w="5387" w:type="dxa"/>
          </w:tcPr>
          <w:p w14:paraId="169222BE" w14:textId="687954F9" w:rsidR="00563920" w:rsidRPr="00476DF8" w:rsidRDefault="00476DF8" w:rsidP="00563920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Open Domestic Bidding Method</w:t>
            </w:r>
          </w:p>
        </w:tc>
      </w:tr>
      <w:tr w:rsidR="00476DF8" w:rsidRPr="00476DF8" w14:paraId="527C8A81" w14:textId="77777777" w:rsidTr="00563920">
        <w:trPr>
          <w:trHeight w:val="415"/>
        </w:trPr>
        <w:tc>
          <w:tcPr>
            <w:tcW w:w="3539" w:type="dxa"/>
          </w:tcPr>
          <w:p w14:paraId="16C92E22" w14:textId="2A6AC84A" w:rsidR="00476DF8" w:rsidRPr="00476DF8" w:rsidRDefault="00476DF8" w:rsidP="00563920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 xml:space="preserve">Decision </w:t>
            </w:r>
          </w:p>
        </w:tc>
        <w:tc>
          <w:tcPr>
            <w:tcW w:w="5387" w:type="dxa"/>
          </w:tcPr>
          <w:p w14:paraId="3EFB8726" w14:textId="6B21ED26" w:rsidR="00476DF8" w:rsidRPr="00476DF8" w:rsidRDefault="00476DF8" w:rsidP="00563920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To be re-tendered</w:t>
            </w:r>
          </w:p>
        </w:tc>
      </w:tr>
      <w:tr w:rsidR="00563920" w:rsidRPr="00476DF8" w14:paraId="4AD2E51D" w14:textId="77777777" w:rsidTr="00563920">
        <w:tc>
          <w:tcPr>
            <w:tcW w:w="3539" w:type="dxa"/>
          </w:tcPr>
          <w:p w14:paraId="78D05C1B" w14:textId="6BF97A3B" w:rsidR="00563920" w:rsidRPr="00476DF8" w:rsidRDefault="00DA48BE" w:rsidP="00563920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Date of display</w:t>
            </w:r>
          </w:p>
        </w:tc>
        <w:tc>
          <w:tcPr>
            <w:tcW w:w="5387" w:type="dxa"/>
          </w:tcPr>
          <w:p w14:paraId="6C6A7337" w14:textId="63920A03" w:rsidR="00563920" w:rsidRPr="00476DF8" w:rsidRDefault="0054016B" w:rsidP="00563920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7</w:t>
            </w:r>
            <w:r w:rsidRPr="00476DF8">
              <w:rPr>
                <w:rFonts w:ascii="Bookman Old Style" w:hAnsi="Bookman Old Style"/>
                <w:bCs/>
                <w:vertAlign w:val="superscript"/>
              </w:rPr>
              <w:t>th</w:t>
            </w:r>
            <w:r w:rsidRPr="00476DF8">
              <w:rPr>
                <w:rFonts w:ascii="Bookman Old Style" w:hAnsi="Bookman Old Style"/>
                <w:bCs/>
              </w:rPr>
              <w:t xml:space="preserve"> April 2026</w:t>
            </w:r>
          </w:p>
        </w:tc>
      </w:tr>
      <w:tr w:rsidR="00DA48BE" w:rsidRPr="00476DF8" w14:paraId="25A2F46A" w14:textId="77777777" w:rsidTr="00563920">
        <w:tc>
          <w:tcPr>
            <w:tcW w:w="3539" w:type="dxa"/>
          </w:tcPr>
          <w:p w14:paraId="2A14EDC8" w14:textId="05CFECB1" w:rsidR="00DA48BE" w:rsidRPr="00476DF8" w:rsidRDefault="00DA48BE" w:rsidP="00563920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Date of removal</w:t>
            </w:r>
          </w:p>
        </w:tc>
        <w:tc>
          <w:tcPr>
            <w:tcW w:w="5387" w:type="dxa"/>
          </w:tcPr>
          <w:p w14:paraId="7FF2EE0A" w14:textId="72228205" w:rsidR="00DA48BE" w:rsidRPr="00476DF8" w:rsidRDefault="00DA48BE" w:rsidP="00563920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16</w:t>
            </w:r>
            <w:r w:rsidRPr="00476DF8">
              <w:rPr>
                <w:rFonts w:ascii="Bookman Old Style" w:hAnsi="Bookman Old Style"/>
                <w:bCs/>
                <w:vertAlign w:val="superscript"/>
              </w:rPr>
              <w:t>th</w:t>
            </w:r>
            <w:r w:rsidRPr="00476DF8">
              <w:rPr>
                <w:rFonts w:ascii="Bookman Old Style" w:hAnsi="Bookman Old Style"/>
                <w:bCs/>
              </w:rPr>
              <w:t xml:space="preserve"> </w:t>
            </w:r>
            <w:r w:rsidR="0054016B" w:rsidRPr="00476DF8">
              <w:rPr>
                <w:rFonts w:ascii="Bookman Old Style" w:hAnsi="Bookman Old Style"/>
                <w:bCs/>
              </w:rPr>
              <w:t>April</w:t>
            </w:r>
            <w:r w:rsidRPr="00476DF8">
              <w:rPr>
                <w:rFonts w:ascii="Bookman Old Style" w:hAnsi="Bookman Old Style"/>
                <w:bCs/>
              </w:rPr>
              <w:t xml:space="preserve"> 2026</w:t>
            </w:r>
          </w:p>
        </w:tc>
      </w:tr>
      <w:bookmarkEnd w:id="0"/>
    </w:tbl>
    <w:p w14:paraId="37A6A6AD" w14:textId="77777777" w:rsidR="00563920" w:rsidRPr="00476DF8" w:rsidRDefault="00563920" w:rsidP="00563920">
      <w:pPr>
        <w:rPr>
          <w:rFonts w:ascii="Bookman Old Style" w:hAnsi="Bookman Old Style"/>
          <w:bCs/>
        </w:rPr>
      </w:pPr>
    </w:p>
    <w:p w14:paraId="34E6736D" w14:textId="77777777" w:rsidR="007421CA" w:rsidRPr="00476DF8" w:rsidRDefault="007421CA" w:rsidP="00563920">
      <w:pPr>
        <w:rPr>
          <w:rFonts w:ascii="Bookman Old Style" w:hAnsi="Bookman Old Style"/>
          <w:bCs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476DF8" w:rsidRPr="00476DF8" w14:paraId="39B27BA0" w14:textId="77777777" w:rsidTr="009331B1">
        <w:trPr>
          <w:trHeight w:val="431"/>
        </w:trPr>
        <w:tc>
          <w:tcPr>
            <w:tcW w:w="3539" w:type="dxa"/>
          </w:tcPr>
          <w:p w14:paraId="2629CC6A" w14:textId="77777777" w:rsidR="00476DF8" w:rsidRPr="00476DF8" w:rsidRDefault="00476DF8" w:rsidP="009331B1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Tender Reference Number</w:t>
            </w:r>
          </w:p>
        </w:tc>
        <w:tc>
          <w:tcPr>
            <w:tcW w:w="5387" w:type="dxa"/>
          </w:tcPr>
          <w:p w14:paraId="2C93B5CE" w14:textId="1285D8C6" w:rsidR="00476DF8" w:rsidRPr="00476DF8" w:rsidRDefault="00476DF8" w:rsidP="009331B1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TENDER: BNSC/CS/IT/08/2025</w:t>
            </w:r>
          </w:p>
        </w:tc>
      </w:tr>
      <w:tr w:rsidR="00476DF8" w:rsidRPr="00476DF8" w14:paraId="210FE941" w14:textId="77777777" w:rsidTr="009331B1">
        <w:trPr>
          <w:trHeight w:val="422"/>
        </w:trPr>
        <w:tc>
          <w:tcPr>
            <w:tcW w:w="3539" w:type="dxa"/>
          </w:tcPr>
          <w:p w14:paraId="0F3D7029" w14:textId="77777777" w:rsidR="00476DF8" w:rsidRPr="00476DF8" w:rsidRDefault="00476DF8" w:rsidP="009331B1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Title of Procurement</w:t>
            </w:r>
          </w:p>
        </w:tc>
        <w:tc>
          <w:tcPr>
            <w:tcW w:w="5387" w:type="dxa"/>
          </w:tcPr>
          <w:p w14:paraId="43048FDD" w14:textId="6F48B9E4" w:rsidR="00476DF8" w:rsidRPr="00476DF8" w:rsidRDefault="00476DF8" w:rsidP="009331B1">
            <w:pPr>
              <w:rPr>
                <w:rFonts w:ascii="Bookman Old Style" w:hAnsi="Bookman Old Style"/>
                <w:b/>
              </w:rPr>
            </w:pPr>
            <w:r w:rsidRPr="00476DF8">
              <w:rPr>
                <w:rFonts w:ascii="Bookman Old Style" w:hAnsi="Bookman Old Style"/>
                <w:b/>
              </w:rPr>
              <w:t>PROVISION OF SAGE ACCPAC MAINTENANCE &amp; SUPPORT SERVICES FOR A PERIOD OF THREE (3) YEARS</w:t>
            </w:r>
          </w:p>
        </w:tc>
      </w:tr>
      <w:tr w:rsidR="00476DF8" w:rsidRPr="00476DF8" w14:paraId="6419FE27" w14:textId="77777777" w:rsidTr="009331B1">
        <w:trPr>
          <w:trHeight w:val="415"/>
        </w:trPr>
        <w:tc>
          <w:tcPr>
            <w:tcW w:w="3539" w:type="dxa"/>
          </w:tcPr>
          <w:p w14:paraId="7A741F87" w14:textId="77777777" w:rsidR="00476DF8" w:rsidRPr="00476DF8" w:rsidRDefault="00476DF8" w:rsidP="009331B1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Method of Procurement</w:t>
            </w:r>
          </w:p>
        </w:tc>
        <w:tc>
          <w:tcPr>
            <w:tcW w:w="5387" w:type="dxa"/>
          </w:tcPr>
          <w:p w14:paraId="53EA71BB" w14:textId="541062CD" w:rsidR="00476DF8" w:rsidRPr="00476DF8" w:rsidRDefault="00476DF8" w:rsidP="009331B1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Open Domestic Bidding Method</w:t>
            </w:r>
          </w:p>
        </w:tc>
      </w:tr>
      <w:tr w:rsidR="00476DF8" w:rsidRPr="00476DF8" w14:paraId="78043A82" w14:textId="77777777" w:rsidTr="009331B1">
        <w:trPr>
          <w:trHeight w:val="415"/>
        </w:trPr>
        <w:tc>
          <w:tcPr>
            <w:tcW w:w="3539" w:type="dxa"/>
          </w:tcPr>
          <w:p w14:paraId="54381B99" w14:textId="77777777" w:rsidR="00476DF8" w:rsidRPr="00476DF8" w:rsidRDefault="00476DF8" w:rsidP="009331B1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 xml:space="preserve">Decision </w:t>
            </w:r>
          </w:p>
        </w:tc>
        <w:tc>
          <w:tcPr>
            <w:tcW w:w="5387" w:type="dxa"/>
          </w:tcPr>
          <w:p w14:paraId="078798F9" w14:textId="77777777" w:rsidR="00476DF8" w:rsidRPr="00476DF8" w:rsidRDefault="00476DF8" w:rsidP="009331B1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To be re-tendered</w:t>
            </w:r>
          </w:p>
        </w:tc>
      </w:tr>
      <w:tr w:rsidR="00476DF8" w:rsidRPr="00476DF8" w14:paraId="586B0B49" w14:textId="77777777" w:rsidTr="009331B1">
        <w:tc>
          <w:tcPr>
            <w:tcW w:w="3539" w:type="dxa"/>
          </w:tcPr>
          <w:p w14:paraId="554573F4" w14:textId="77777777" w:rsidR="00476DF8" w:rsidRPr="00476DF8" w:rsidRDefault="00476DF8" w:rsidP="009331B1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Date of display</w:t>
            </w:r>
          </w:p>
        </w:tc>
        <w:tc>
          <w:tcPr>
            <w:tcW w:w="5387" w:type="dxa"/>
          </w:tcPr>
          <w:p w14:paraId="647E32AD" w14:textId="77777777" w:rsidR="00476DF8" w:rsidRPr="00476DF8" w:rsidRDefault="00476DF8" w:rsidP="009331B1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7</w:t>
            </w:r>
            <w:r w:rsidRPr="00476DF8">
              <w:rPr>
                <w:rFonts w:ascii="Bookman Old Style" w:hAnsi="Bookman Old Style"/>
                <w:bCs/>
                <w:vertAlign w:val="superscript"/>
              </w:rPr>
              <w:t>th</w:t>
            </w:r>
            <w:r w:rsidRPr="00476DF8">
              <w:rPr>
                <w:rFonts w:ascii="Bookman Old Style" w:hAnsi="Bookman Old Style"/>
                <w:bCs/>
              </w:rPr>
              <w:t xml:space="preserve"> April 2026</w:t>
            </w:r>
          </w:p>
        </w:tc>
      </w:tr>
      <w:tr w:rsidR="00476DF8" w:rsidRPr="00476DF8" w14:paraId="5030A705" w14:textId="77777777" w:rsidTr="009331B1">
        <w:tc>
          <w:tcPr>
            <w:tcW w:w="3539" w:type="dxa"/>
          </w:tcPr>
          <w:p w14:paraId="1D9CD3B3" w14:textId="77777777" w:rsidR="00476DF8" w:rsidRPr="00476DF8" w:rsidRDefault="00476DF8" w:rsidP="009331B1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Date of removal</w:t>
            </w:r>
          </w:p>
        </w:tc>
        <w:tc>
          <w:tcPr>
            <w:tcW w:w="5387" w:type="dxa"/>
          </w:tcPr>
          <w:p w14:paraId="24724E40" w14:textId="77777777" w:rsidR="00476DF8" w:rsidRPr="00476DF8" w:rsidRDefault="00476DF8" w:rsidP="009331B1">
            <w:pPr>
              <w:rPr>
                <w:rFonts w:ascii="Bookman Old Style" w:hAnsi="Bookman Old Style"/>
                <w:bCs/>
              </w:rPr>
            </w:pPr>
            <w:r w:rsidRPr="00476DF8">
              <w:rPr>
                <w:rFonts w:ascii="Bookman Old Style" w:hAnsi="Bookman Old Style"/>
                <w:bCs/>
              </w:rPr>
              <w:t>16</w:t>
            </w:r>
            <w:r w:rsidRPr="00476DF8">
              <w:rPr>
                <w:rFonts w:ascii="Bookman Old Style" w:hAnsi="Bookman Old Style"/>
                <w:bCs/>
                <w:vertAlign w:val="superscript"/>
              </w:rPr>
              <w:t>th</w:t>
            </w:r>
            <w:r w:rsidRPr="00476DF8">
              <w:rPr>
                <w:rFonts w:ascii="Bookman Old Style" w:hAnsi="Bookman Old Style"/>
                <w:bCs/>
              </w:rPr>
              <w:t xml:space="preserve"> April 2026</w:t>
            </w:r>
          </w:p>
        </w:tc>
      </w:tr>
    </w:tbl>
    <w:p w14:paraId="3FAED935" w14:textId="77777777" w:rsidR="007421CA" w:rsidRPr="00476DF8" w:rsidRDefault="007421CA" w:rsidP="00563920">
      <w:pPr>
        <w:rPr>
          <w:rFonts w:ascii="Bookman Old Style" w:hAnsi="Bookman Old Style"/>
          <w:bCs/>
        </w:rPr>
      </w:pPr>
    </w:p>
    <w:p w14:paraId="4DFED5FF" w14:textId="680F6F5F" w:rsidR="00563920" w:rsidRPr="00476DF8" w:rsidRDefault="00476DF8" w:rsidP="00563920">
      <w:pPr>
        <w:rPr>
          <w:rFonts w:ascii="Bookman Old Style" w:hAnsi="Bookman Old Style"/>
          <w:bCs/>
        </w:rPr>
      </w:pPr>
      <w:r w:rsidRPr="00476DF8">
        <w:rPr>
          <w:rFonts w:ascii="Bookman Old Style" w:hAnsi="Bookman Old Style"/>
          <w:bCs/>
        </w:rPr>
        <w:t>Any inconveniences caused by such cancellation is highly regrettable.</w:t>
      </w:r>
    </w:p>
    <w:p w14:paraId="073BA7C3" w14:textId="77777777" w:rsidR="00B84754" w:rsidRPr="00476DF8" w:rsidRDefault="00B84754" w:rsidP="00563920">
      <w:pPr>
        <w:rPr>
          <w:rFonts w:ascii="Bookman Old Style" w:hAnsi="Bookman Old Style"/>
          <w:bCs/>
        </w:rPr>
      </w:pPr>
    </w:p>
    <w:p w14:paraId="02ADD96A" w14:textId="77777777" w:rsidR="00B84754" w:rsidRPr="00476DF8" w:rsidRDefault="00B84754" w:rsidP="00563920">
      <w:pPr>
        <w:rPr>
          <w:rFonts w:ascii="Bookman Old Style" w:hAnsi="Bookman Old Style"/>
          <w:bCs/>
        </w:rPr>
      </w:pPr>
    </w:p>
    <w:p w14:paraId="6C4CD0B1" w14:textId="77777777" w:rsidR="00EA72A0" w:rsidRPr="00476DF8" w:rsidRDefault="00EA72A0" w:rsidP="00EA72A0">
      <w:pPr>
        <w:spacing w:after="160" w:line="259" w:lineRule="auto"/>
        <w:jc w:val="both"/>
        <w:rPr>
          <w:rFonts w:ascii="Bookman Old Style" w:eastAsiaTheme="minorHAnsi" w:hAnsi="Bookman Old Style" w:cstheme="minorBidi"/>
          <w:bCs/>
          <w:lang w:val="en-ZA"/>
        </w:rPr>
      </w:pPr>
    </w:p>
    <w:p w14:paraId="59EEFA8E" w14:textId="77777777" w:rsidR="00075870" w:rsidRPr="007421CA" w:rsidRDefault="00075870">
      <w:pPr>
        <w:rPr>
          <w:rFonts w:ascii="Bookman Old Style" w:hAnsi="Bookman Old Style"/>
          <w:bCs/>
          <w:sz w:val="20"/>
          <w:szCs w:val="20"/>
        </w:rPr>
      </w:pPr>
    </w:p>
    <w:sectPr w:rsidR="00075870" w:rsidRPr="007421CA" w:rsidSect="00757CDF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425A8"/>
    <w:multiLevelType w:val="hybridMultilevel"/>
    <w:tmpl w:val="18B8A01E"/>
    <w:lvl w:ilvl="0" w:tplc="4E72F0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373886"/>
    <w:multiLevelType w:val="hybridMultilevel"/>
    <w:tmpl w:val="EF82F3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683836">
    <w:abstractNumId w:val="1"/>
  </w:num>
  <w:num w:numId="2" w16cid:durableId="54899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95A"/>
    <w:rsid w:val="00035B69"/>
    <w:rsid w:val="00052CD4"/>
    <w:rsid w:val="00075870"/>
    <w:rsid w:val="000E6902"/>
    <w:rsid w:val="0016768C"/>
    <w:rsid w:val="001B0535"/>
    <w:rsid w:val="002118B9"/>
    <w:rsid w:val="00307E8F"/>
    <w:rsid w:val="0036438E"/>
    <w:rsid w:val="00381DCB"/>
    <w:rsid w:val="003E41EE"/>
    <w:rsid w:val="00417383"/>
    <w:rsid w:val="00423D5C"/>
    <w:rsid w:val="00432BD5"/>
    <w:rsid w:val="004725D5"/>
    <w:rsid w:val="00476DF8"/>
    <w:rsid w:val="004916FB"/>
    <w:rsid w:val="004A7F49"/>
    <w:rsid w:val="0054016B"/>
    <w:rsid w:val="00563920"/>
    <w:rsid w:val="005841BF"/>
    <w:rsid w:val="00594365"/>
    <w:rsid w:val="005A6824"/>
    <w:rsid w:val="005B67E3"/>
    <w:rsid w:val="005F671A"/>
    <w:rsid w:val="00600D6E"/>
    <w:rsid w:val="0061295A"/>
    <w:rsid w:val="0065293B"/>
    <w:rsid w:val="0069047C"/>
    <w:rsid w:val="006C1872"/>
    <w:rsid w:val="00733BC9"/>
    <w:rsid w:val="007421CA"/>
    <w:rsid w:val="00757CDF"/>
    <w:rsid w:val="007A1DA9"/>
    <w:rsid w:val="007B2898"/>
    <w:rsid w:val="007F0E44"/>
    <w:rsid w:val="00800262"/>
    <w:rsid w:val="00825C38"/>
    <w:rsid w:val="00826BD2"/>
    <w:rsid w:val="008D18C4"/>
    <w:rsid w:val="0093092E"/>
    <w:rsid w:val="0096089E"/>
    <w:rsid w:val="009616C8"/>
    <w:rsid w:val="00974A63"/>
    <w:rsid w:val="00987FF1"/>
    <w:rsid w:val="009B05AD"/>
    <w:rsid w:val="009C78CD"/>
    <w:rsid w:val="00A11C21"/>
    <w:rsid w:val="00A726C9"/>
    <w:rsid w:val="00A82020"/>
    <w:rsid w:val="00A84D45"/>
    <w:rsid w:val="00AA554C"/>
    <w:rsid w:val="00AB05F1"/>
    <w:rsid w:val="00AB5360"/>
    <w:rsid w:val="00B006E8"/>
    <w:rsid w:val="00B358B8"/>
    <w:rsid w:val="00B419B4"/>
    <w:rsid w:val="00B568AC"/>
    <w:rsid w:val="00B84754"/>
    <w:rsid w:val="00B943F4"/>
    <w:rsid w:val="00BA0E7F"/>
    <w:rsid w:val="00BC349F"/>
    <w:rsid w:val="00BF6A17"/>
    <w:rsid w:val="00C41535"/>
    <w:rsid w:val="00C53EFB"/>
    <w:rsid w:val="00C573D3"/>
    <w:rsid w:val="00CC1D98"/>
    <w:rsid w:val="00CF2A71"/>
    <w:rsid w:val="00D34784"/>
    <w:rsid w:val="00D4496D"/>
    <w:rsid w:val="00D97C16"/>
    <w:rsid w:val="00DA48BE"/>
    <w:rsid w:val="00E045B2"/>
    <w:rsid w:val="00E0603D"/>
    <w:rsid w:val="00E45C2E"/>
    <w:rsid w:val="00EA72A0"/>
    <w:rsid w:val="00F4787E"/>
    <w:rsid w:val="00F51617"/>
    <w:rsid w:val="00FD1BDE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2AB911"/>
  <w15:chartTrackingRefBased/>
  <w15:docId w15:val="{074B1FA7-928D-47FB-99B2-8F9266FD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1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20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2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A6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26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1B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FD1BD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B56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401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28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305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2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1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9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8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9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4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5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377C-741A-4122-87FB-AB7665D1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1020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Modiri Ontitile</dc:creator>
  <cp:keywords/>
  <dc:description/>
  <cp:lastModifiedBy>Tafadzwa Montshiwa</cp:lastModifiedBy>
  <cp:revision>2</cp:revision>
  <cp:lastPrinted>2026-04-07T09:39:00Z</cp:lastPrinted>
  <dcterms:created xsi:type="dcterms:W3CDTF">2026-04-08T16:37:00Z</dcterms:created>
  <dcterms:modified xsi:type="dcterms:W3CDTF">2026-04-08T16:37:00Z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823d9ef1172de9869fb86c9cbdd6f7143e68928b23ffebcc00a50a90c72d36e3</vt:lpwstr>
  </property>
</Properties>
</file>